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CA04" w14:textId="7AC3FD15" w:rsidR="000814B9" w:rsidRPr="00EA5DA3" w:rsidRDefault="000814B9" w:rsidP="000814B9">
      <w:pPr>
        <w:spacing w:before="275"/>
        <w:ind w:left="787" w:right="-143"/>
        <w:rPr>
          <w:rFonts w:ascii="Times New Roman" w:eastAsia="標楷體" w:hAnsi="Times New Roman" w:cs="Times New Roman" w:hint="eastAsia"/>
          <w:sz w:val="36"/>
          <w:szCs w:val="36"/>
          <w:lang w:eastAsia="zh-TW"/>
        </w:rPr>
      </w:pPr>
      <w:r w:rsidRPr="00EA5DA3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國立成功大學老年學研究所研究生指導教授認定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TW"/>
        </w:rPr>
        <w:t>辦法</w:t>
      </w:r>
    </w:p>
    <w:p w14:paraId="0C5AEB8D" w14:textId="260B143C" w:rsidR="000814B9" w:rsidRPr="00EA5DA3" w:rsidRDefault="000814B9" w:rsidP="000814B9">
      <w:pPr>
        <w:pStyle w:val="a3"/>
        <w:spacing w:before="312" w:line="209" w:lineRule="exact"/>
        <w:ind w:firstLineChars="3237" w:firstLine="6409"/>
        <w:jc w:val="both"/>
        <w:rPr>
          <w:rFonts w:ascii="Times New Roman" w:hAnsi="Times New Roman" w:cs="Times New Roman"/>
          <w:sz w:val="20"/>
          <w:lang w:eastAsia="zh-TW"/>
        </w:rPr>
      </w:pP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 xml:space="preserve">96.10.30 </w:t>
      </w:r>
      <w:r>
        <w:rPr>
          <w:rFonts w:ascii="Times New Roman" w:hAnsi="Times New Roman" w:cs="Times New Roman"/>
          <w:spacing w:val="-1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第</w:t>
      </w:r>
      <w:r w:rsidRPr="00EA5DA3">
        <w:rPr>
          <w:rFonts w:ascii="Times New Roman" w:hAnsi="Times New Roman" w:cs="Times New Roman"/>
          <w:spacing w:val="-40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2</w:t>
      </w: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>次所務會議通過</w:t>
      </w:r>
    </w:p>
    <w:p w14:paraId="170B2983" w14:textId="12140486" w:rsidR="000814B9" w:rsidRPr="00EA5DA3" w:rsidRDefault="000814B9" w:rsidP="000814B9">
      <w:pPr>
        <w:pStyle w:val="a3"/>
        <w:spacing w:line="208" w:lineRule="exact"/>
        <w:ind w:firstLineChars="3237" w:firstLine="6409"/>
        <w:jc w:val="both"/>
        <w:rPr>
          <w:rFonts w:ascii="Times New Roman" w:hAnsi="Times New Roman" w:cs="Times New Roman"/>
          <w:sz w:val="20"/>
          <w:lang w:eastAsia="zh-TW"/>
        </w:rPr>
      </w:pP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 xml:space="preserve">97.05.22 </w:t>
      </w:r>
      <w:r>
        <w:rPr>
          <w:rFonts w:ascii="Times New Roman" w:hAnsi="Times New Roman" w:cs="Times New Roman"/>
          <w:spacing w:val="-1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第</w:t>
      </w:r>
      <w:r w:rsidRPr="00EA5DA3">
        <w:rPr>
          <w:rFonts w:ascii="Times New Roman" w:hAnsi="Times New Roman" w:cs="Times New Roman"/>
          <w:spacing w:val="-40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9</w:t>
      </w:r>
      <w:r w:rsidRPr="00EA5DA3">
        <w:rPr>
          <w:rFonts w:ascii="Times New Roman" w:hAnsi="Times New Roman" w:cs="Times New Roman"/>
          <w:spacing w:val="-2"/>
          <w:sz w:val="20"/>
          <w:lang w:eastAsia="zh-TW"/>
        </w:rPr>
        <w:t>次所務會議修訂通過</w:t>
      </w:r>
    </w:p>
    <w:p w14:paraId="22443D4A" w14:textId="24FE45C9" w:rsidR="000814B9" w:rsidRDefault="000814B9" w:rsidP="000814B9">
      <w:pPr>
        <w:pStyle w:val="a3"/>
        <w:spacing w:line="209" w:lineRule="exact"/>
        <w:ind w:firstLineChars="3237" w:firstLine="6409"/>
        <w:jc w:val="both"/>
        <w:rPr>
          <w:rFonts w:ascii="Times New Roman" w:hAnsi="Times New Roman" w:cs="Times New Roman"/>
          <w:spacing w:val="-1"/>
          <w:sz w:val="20"/>
          <w:lang w:eastAsia="zh-TW"/>
        </w:rPr>
      </w:pP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 xml:space="preserve">98.09.03 </w:t>
      </w:r>
      <w:r>
        <w:rPr>
          <w:rFonts w:ascii="Times New Roman" w:hAnsi="Times New Roman" w:cs="Times New Roman"/>
          <w:spacing w:val="-1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第</w:t>
      </w:r>
      <w:r w:rsidRPr="00EA5DA3">
        <w:rPr>
          <w:rFonts w:ascii="Times New Roman" w:hAnsi="Times New Roman" w:cs="Times New Roman"/>
          <w:spacing w:val="-40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1</w:t>
      </w: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>次所務會議修正通過</w:t>
      </w:r>
    </w:p>
    <w:p w14:paraId="2EF00A4A" w14:textId="49C7FB96" w:rsidR="000814B9" w:rsidRDefault="000814B9" w:rsidP="000814B9">
      <w:pPr>
        <w:pStyle w:val="a3"/>
        <w:spacing w:line="209" w:lineRule="exact"/>
        <w:ind w:firstLineChars="3237" w:firstLine="6409"/>
        <w:jc w:val="both"/>
        <w:rPr>
          <w:rFonts w:ascii="Times New Roman" w:hAnsi="Times New Roman" w:cs="Times New Roman"/>
          <w:spacing w:val="-1"/>
          <w:sz w:val="20"/>
          <w:lang w:eastAsia="zh-TW"/>
        </w:rPr>
      </w:pP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 xml:space="preserve">99.03.24 </w:t>
      </w:r>
      <w:r>
        <w:rPr>
          <w:rFonts w:ascii="Times New Roman" w:hAnsi="Times New Roman" w:cs="Times New Roman"/>
          <w:spacing w:val="-1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第</w:t>
      </w:r>
      <w:r w:rsidRPr="00EA5DA3">
        <w:rPr>
          <w:rFonts w:ascii="Times New Roman" w:hAnsi="Times New Roman" w:cs="Times New Roman"/>
          <w:spacing w:val="-40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5</w:t>
      </w: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>次所務會議修正通過</w:t>
      </w:r>
    </w:p>
    <w:p w14:paraId="49C77A85" w14:textId="180B773C" w:rsidR="000814B9" w:rsidRPr="00EA5DA3" w:rsidRDefault="000814B9" w:rsidP="000814B9">
      <w:pPr>
        <w:pStyle w:val="a3"/>
        <w:spacing w:line="209" w:lineRule="exact"/>
        <w:ind w:firstLineChars="3237" w:firstLine="6409"/>
        <w:jc w:val="both"/>
        <w:rPr>
          <w:rFonts w:ascii="Times New Roman" w:hAnsi="Times New Roman" w:cs="Times New Roman"/>
          <w:sz w:val="20"/>
          <w:lang w:eastAsia="zh-TW"/>
        </w:rPr>
      </w:pP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 xml:space="preserve">99.06.22 </w:t>
      </w:r>
      <w:r>
        <w:rPr>
          <w:rFonts w:ascii="Times New Roman" w:hAnsi="Times New Roman" w:cs="Times New Roman"/>
          <w:spacing w:val="-1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第</w:t>
      </w:r>
      <w:r w:rsidRPr="00EA5DA3">
        <w:rPr>
          <w:rFonts w:ascii="Times New Roman" w:hAnsi="Times New Roman" w:cs="Times New Roman"/>
          <w:spacing w:val="-40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7</w:t>
      </w: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>次所務會議修正通過</w:t>
      </w:r>
    </w:p>
    <w:p w14:paraId="04B41EA8" w14:textId="0AE9EA67" w:rsidR="000814B9" w:rsidRPr="00EA5DA3" w:rsidRDefault="000814B9" w:rsidP="000814B9">
      <w:pPr>
        <w:pStyle w:val="a3"/>
        <w:spacing w:line="210" w:lineRule="exact"/>
        <w:ind w:firstLineChars="3237" w:firstLine="6409"/>
        <w:jc w:val="both"/>
        <w:rPr>
          <w:rFonts w:ascii="Times New Roman" w:hAnsi="Times New Roman" w:cs="Times New Roman"/>
          <w:sz w:val="20"/>
          <w:lang w:eastAsia="zh-TW"/>
        </w:rPr>
      </w:pP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 xml:space="preserve">105.05.03 </w:t>
      </w:r>
      <w:r w:rsidRPr="00EA5DA3">
        <w:rPr>
          <w:rFonts w:ascii="Times New Roman" w:hAnsi="Times New Roman" w:cs="Times New Roman"/>
          <w:sz w:val="20"/>
          <w:lang w:eastAsia="zh-TW"/>
        </w:rPr>
        <w:t>第</w:t>
      </w:r>
      <w:r w:rsidRPr="00EA5DA3">
        <w:rPr>
          <w:rFonts w:ascii="Times New Roman" w:hAnsi="Times New Roman" w:cs="Times New Roman"/>
          <w:spacing w:val="-40"/>
          <w:sz w:val="20"/>
          <w:lang w:eastAsia="zh-TW"/>
        </w:rPr>
        <w:t xml:space="preserve"> </w:t>
      </w:r>
      <w:r w:rsidRPr="00EA5DA3">
        <w:rPr>
          <w:rFonts w:ascii="Times New Roman" w:hAnsi="Times New Roman" w:cs="Times New Roman"/>
          <w:sz w:val="20"/>
          <w:lang w:eastAsia="zh-TW"/>
        </w:rPr>
        <w:t>8</w:t>
      </w:r>
      <w:r w:rsidRPr="00EA5DA3">
        <w:rPr>
          <w:rFonts w:ascii="Times New Roman" w:hAnsi="Times New Roman" w:cs="Times New Roman"/>
          <w:spacing w:val="-1"/>
          <w:sz w:val="20"/>
          <w:lang w:eastAsia="zh-TW"/>
        </w:rPr>
        <w:t>次所務會議修正通過</w:t>
      </w:r>
    </w:p>
    <w:p w14:paraId="0D08BA72" w14:textId="69F49E2B" w:rsidR="000814B9" w:rsidRPr="00EA5DA3" w:rsidRDefault="000814B9" w:rsidP="000814B9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A5DA3">
        <w:rPr>
          <w:rFonts w:ascii="Times New Roman" w:eastAsia="標楷體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3A6C" wp14:editId="33DFB137">
                <wp:simplePos x="0" y="0"/>
                <wp:positionH relativeFrom="page">
                  <wp:posOffset>709127</wp:posOffset>
                </wp:positionH>
                <wp:positionV relativeFrom="paragraph">
                  <wp:posOffset>200932</wp:posOffset>
                </wp:positionV>
                <wp:extent cx="6242050" cy="4716625"/>
                <wp:effectExtent l="0" t="0" r="6350" b="8255"/>
                <wp:wrapNone/>
                <wp:docPr id="704" name="Text Box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71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8690"/>
                            </w:tblGrid>
                            <w:tr w:rsidR="000814B9" w14:paraId="506A7B23" w14:textId="77777777" w:rsidTr="000814B9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42D2DC" w14:textId="77777777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第一條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00849" w14:textId="094FB8D1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指導教師的設置目的在協助學生修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4"/>
                                      <w:sz w:val="24"/>
                                      <w:szCs w:val="24"/>
                                      <w:lang w:eastAsia="zh-TW"/>
                                    </w:rPr>
                                    <w:t>課、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研究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論文寫作之指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4"/>
                                      <w:sz w:val="24"/>
                                      <w:szCs w:val="24"/>
                                      <w:lang w:eastAsia="zh-TW"/>
                                    </w:rPr>
                                    <w:t>導。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學生於本所專題討論課程中提出口頭報告時，指導教師必須出席參與討論。</w:t>
                                  </w:r>
                                </w:p>
                              </w:tc>
                            </w:tr>
                            <w:tr w:rsidR="000814B9" w14:paraId="7817E54A" w14:textId="77777777">
                              <w:trPr>
                                <w:trHeight w:hRule="exact" w:val="156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02C469" w14:textId="77777777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第二條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35C0B2" w14:textId="77777777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研究生應與所有相關研究興趣的老師詳談，選擇指導教授應考慮老師之專長與</w:t>
                                  </w:r>
                                </w:p>
                                <w:p w14:paraId="1A2E2A42" w14:textId="5271E4D2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經驗、學習環境與自己的研究目標。研究生應於入學後第一年第二學期起，開學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後第五週的星期五下午五點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7"/>
                                      <w:sz w:val="24"/>
                                      <w:szCs w:val="24"/>
                                      <w:lang w:eastAsia="zh-TW"/>
                                    </w:rPr>
                                    <w:t>前，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提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4"/>
                                      <w:sz w:val="24"/>
                                      <w:szCs w:val="24"/>
                                      <w:lang w:eastAsia="zh-TW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「指導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授認定同意書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54"/>
                                      <w:sz w:val="24"/>
                                      <w:szCs w:val="24"/>
                                      <w:lang w:eastAsia="zh-TW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（附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37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7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繳交到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所上備查。始得於當學期或爾後之各學期起提學位論文計畫書審查及論文進度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報告。</w:t>
                                  </w:r>
                                </w:p>
                              </w:tc>
                            </w:tr>
                            <w:tr w:rsidR="000814B9" w14:paraId="043C9AE8" w14:textId="77777777" w:rsidTr="000814B9">
                              <w:trPr>
                                <w:trHeight w:hRule="exact" w:val="15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C43461" w14:textId="77777777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第三條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1A47AD" w14:textId="22C4EC99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指導教授之認定以本所專任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(含合聘)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教師為原則，如有必要，需徵得指導教授同意，另邀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適當人員為共同指導教授（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-a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dvis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eastAsia="zh-T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20"/>
                                      <w:sz w:val="24"/>
                                      <w:szCs w:val="24"/>
                                      <w:lang w:eastAsia="zh-TW"/>
                                    </w:rPr>
                                    <w:t>）。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-12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2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所專任教師可指導研究生數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包括主指導與共同指導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不超過研究生生師比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研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究生總額除以專任教師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之三倍並以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人為上限。本所合聘教師得擔任共同指導教授指導本所研究生。</w:t>
                                  </w:r>
                                </w:p>
                              </w:tc>
                            </w:tr>
                            <w:tr w:rsidR="000814B9" w14:paraId="26E81CFB" w14:textId="77777777" w:rsidTr="000814B9">
                              <w:trPr>
                                <w:trHeight w:hRule="exact" w:val="8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0F6EB4" w14:textId="77777777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第四條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16C09C" w14:textId="77777777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研究生應經常主動與指導教授連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4"/>
                                      <w:sz w:val="24"/>
                                      <w:szCs w:val="24"/>
                                      <w:lang w:eastAsia="zh-TW"/>
                                    </w:rPr>
                                    <w:t>繫，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俾得實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際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4"/>
                                      <w:sz w:val="24"/>
                                      <w:szCs w:val="24"/>
                                      <w:lang w:eastAsia="zh-TW"/>
                                    </w:rPr>
                                    <w:t>導，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倘指導教授因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不能繼續指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導工作時，得提出申請更換指導教授，所長得酌請有關教授協助論文指導事宜。</w:t>
                                  </w:r>
                                </w:p>
                              </w:tc>
                            </w:tr>
                            <w:tr w:rsidR="000814B9" w14:paraId="7FB1D696" w14:textId="77777777" w:rsidTr="000814B9">
                              <w:trPr>
                                <w:trHeight w:hRule="exact" w:val="196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AC89D9" w14:textId="77777777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第五條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311A4E" w14:textId="0EFB7B05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研究生於擇定指導教授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46"/>
                                      <w:sz w:val="24"/>
                                      <w:szCs w:val="24"/>
                                      <w:lang w:eastAsia="zh-TW"/>
                                    </w:rPr>
                                    <w:t>後，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一學期內不得申請異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46"/>
                                      <w:sz w:val="24"/>
                                      <w:szCs w:val="24"/>
                                      <w:lang w:eastAsia="zh-TW"/>
                                    </w:rPr>
                                    <w:t>動，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若有必要異動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46"/>
                                      <w:sz w:val="24"/>
                                      <w:szCs w:val="24"/>
                                      <w:lang w:eastAsia="zh-TW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48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需檢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94"/>
                                      <w:sz w:val="24"/>
                                      <w:szCs w:val="24"/>
                                      <w:lang w:eastAsia="zh-TW"/>
                                    </w:rPr>
                                    <w:t>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「更換指導教授申請書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20"/>
                                      <w:sz w:val="24"/>
                                      <w:szCs w:val="24"/>
                                      <w:lang w:eastAsia="zh-TW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（附件二）提出書面申請。如果換主要指導教授，學位考試申請須於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個月後才能提出。</w:t>
                                  </w:r>
                                </w:p>
                                <w:p w14:paraId="4DCAFF52" w14:textId="4AD22E56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如果換共同指導教授，學位考試申請僅能於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個月後才能提出。若有特殊情形，請向所務會議提出申請。</w:t>
                                  </w:r>
                                </w:p>
                              </w:tc>
                            </w:tr>
                            <w:tr w:rsidR="000814B9" w14:paraId="39087FCE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82249D" w14:textId="77777777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第六條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C37911" w14:textId="77777777" w:rsidR="000814B9" w:rsidRDefault="000814B9" w:rsidP="000814B9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Lines="20" w:before="72" w:afterLines="20" w:after="72" w:line="264" w:lineRule="auto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本所學生不得由自己的工作單位主管或同事擔任指導教授。</w:t>
                                  </w:r>
                                </w:p>
                              </w:tc>
                            </w:tr>
                          </w:tbl>
                          <w:p w14:paraId="161BDAC7" w14:textId="77777777" w:rsidR="000814B9" w:rsidRDefault="000814B9" w:rsidP="000814B9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53A6C" id="_x0000_t202" coordsize="21600,21600" o:spt="202" path="m,l,21600r21600,l21600,xe">
                <v:stroke joinstyle="miter"/>
                <v:path gradientshapeok="t" o:connecttype="rect"/>
              </v:shapetype>
              <v:shape id="Text Box 1470" o:spid="_x0000_s1026" type="#_x0000_t202" style="position:absolute;margin-left:55.85pt;margin-top:15.8pt;width:491.5pt;height:37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8690"/>
                      </w:tblGrid>
                      <w:tr w:rsidR="000814B9" w14:paraId="506A7B23" w14:textId="77777777" w:rsidTr="000814B9">
                        <w:trPr>
                          <w:trHeight w:hRule="exact" w:val="851"/>
                        </w:trPr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42D2DC" w14:textId="77777777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第一條</w:t>
                            </w:r>
                            <w:proofErr w:type="spellEnd"/>
                          </w:p>
                        </w:tc>
                        <w:tc>
                          <w:tcPr>
                            <w:tcW w:w="8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A00849" w14:textId="094FB8D1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指導教師的設置目的在協助學生修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4"/>
                                <w:sz w:val="24"/>
                                <w:szCs w:val="24"/>
                                <w:lang w:eastAsia="zh-TW"/>
                              </w:rPr>
                              <w:t>課、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研究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論文寫作之指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4"/>
                                <w:sz w:val="24"/>
                                <w:szCs w:val="24"/>
                                <w:lang w:eastAsia="zh-TW"/>
                              </w:rPr>
                              <w:t>導。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指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導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學生於本所專題討論課程中提出口頭報告時，指導教師必須出席參與討論。</w:t>
                            </w:r>
                          </w:p>
                        </w:tc>
                      </w:tr>
                      <w:tr w:rsidR="000814B9" w14:paraId="7817E54A" w14:textId="77777777">
                        <w:trPr>
                          <w:trHeight w:hRule="exact" w:val="1560"/>
                        </w:trPr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02C469" w14:textId="77777777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第二條</w:t>
                            </w:r>
                            <w:proofErr w:type="spellEnd"/>
                          </w:p>
                        </w:tc>
                        <w:tc>
                          <w:tcPr>
                            <w:tcW w:w="8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35C0B2" w14:textId="77777777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研究生應與所有相關研究興趣的老師詳談，選擇指導教授應考慮老師之專長與</w:t>
                            </w:r>
                          </w:p>
                          <w:p w14:paraId="1A2E2A42" w14:textId="5271E4D2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經驗、學習環境與自己的研究目標。研究生應於入學後第一年第二學期起，開學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後第五週的星期五下午五點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7"/>
                                <w:sz w:val="24"/>
                                <w:szCs w:val="24"/>
                                <w:lang w:eastAsia="zh-TW"/>
                              </w:rPr>
                              <w:t>前，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提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4"/>
                                <w:sz w:val="24"/>
                                <w:szCs w:val="24"/>
                                <w:lang w:eastAsia="zh-TW"/>
                              </w:rPr>
                              <w:t>出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「指導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教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授認定同意書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54"/>
                                <w:sz w:val="24"/>
                                <w:szCs w:val="24"/>
                                <w:lang w:eastAsia="zh-TW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（附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37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7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繳交到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所上備查。始得於當學期或爾後之各學期起提學位論文計畫書審查及論文進度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報告。</w:t>
                            </w:r>
                          </w:p>
                        </w:tc>
                      </w:tr>
                      <w:tr w:rsidR="000814B9" w14:paraId="043C9AE8" w14:textId="77777777" w:rsidTr="000814B9">
                        <w:trPr>
                          <w:trHeight w:hRule="exact" w:val="1567"/>
                        </w:trPr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C43461" w14:textId="77777777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第三條</w:t>
                            </w:r>
                            <w:proofErr w:type="spellEnd"/>
                          </w:p>
                        </w:tc>
                        <w:tc>
                          <w:tcPr>
                            <w:tcW w:w="8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1A47AD" w14:textId="22C4EC99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指導教授之認定以本所專任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(含合聘)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教師為原則，如有必要，需徵得指導教授同意，另邀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適當人員為共同指導教授（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-a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dvis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eastAsia="zh-TW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20"/>
                                <w:sz w:val="24"/>
                                <w:szCs w:val="24"/>
                                <w:lang w:eastAsia="zh-TW"/>
                              </w:rPr>
                              <w:t>）。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pacing w:val="-12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20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所專任教師可指導研究生數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包括主指導與共同指導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不超過研究生生師比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研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究生總額除以專任教師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之三倍並以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人為上限。本所合聘教師得擔任共同指導教授指導本所研究生。</w:t>
                            </w:r>
                          </w:p>
                        </w:tc>
                      </w:tr>
                      <w:tr w:rsidR="000814B9" w14:paraId="26E81CFB" w14:textId="77777777" w:rsidTr="000814B9">
                        <w:trPr>
                          <w:trHeight w:hRule="exact" w:val="867"/>
                        </w:trPr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0F6EB4" w14:textId="77777777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第四條</w:t>
                            </w:r>
                            <w:proofErr w:type="spellEnd"/>
                          </w:p>
                        </w:tc>
                        <w:tc>
                          <w:tcPr>
                            <w:tcW w:w="8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16C09C" w14:textId="77777777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研究生應經常主動與指導教授連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4"/>
                                <w:sz w:val="24"/>
                                <w:szCs w:val="24"/>
                                <w:lang w:eastAsia="zh-TW"/>
                              </w:rPr>
                              <w:t>繫，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俾得實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際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指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4"/>
                                <w:sz w:val="24"/>
                                <w:szCs w:val="24"/>
                                <w:lang w:eastAsia="zh-TW"/>
                              </w:rPr>
                              <w:t>導，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倘指導教授因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故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不能繼續指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導工作時，得提出申請更換指導教授，所長得酌請有關教授協助論文指導事宜。</w:t>
                            </w:r>
                          </w:p>
                        </w:tc>
                      </w:tr>
                      <w:tr w:rsidR="000814B9" w14:paraId="7FB1D696" w14:textId="77777777" w:rsidTr="000814B9">
                        <w:trPr>
                          <w:trHeight w:hRule="exact" w:val="1969"/>
                        </w:trPr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AC89D9" w14:textId="77777777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第五條</w:t>
                            </w:r>
                            <w:proofErr w:type="spellEnd"/>
                          </w:p>
                        </w:tc>
                        <w:tc>
                          <w:tcPr>
                            <w:tcW w:w="8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311A4E" w14:textId="0EFB7B05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研究生於擇定指導教授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6"/>
                                <w:sz w:val="24"/>
                                <w:szCs w:val="24"/>
                                <w:lang w:eastAsia="zh-TW"/>
                              </w:rPr>
                              <w:t>後，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一學期內不得申請異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6"/>
                                <w:sz w:val="24"/>
                                <w:szCs w:val="24"/>
                                <w:lang w:eastAsia="zh-TW"/>
                              </w:rPr>
                              <w:t>動，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若有必要異動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6"/>
                                <w:sz w:val="24"/>
                                <w:szCs w:val="24"/>
                                <w:lang w:eastAsia="zh-TW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8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需檢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4"/>
                                <w:sz w:val="24"/>
                                <w:szCs w:val="24"/>
                                <w:lang w:eastAsia="zh-TW"/>
                              </w:rPr>
                              <w:t>具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「更換指導教授申請書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20"/>
                                <w:sz w:val="24"/>
                                <w:szCs w:val="24"/>
                                <w:lang w:eastAsia="zh-TW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（附件二）提出書面申請。如果換主要指導教授，學位考試申請須於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個月後才能提出。</w:t>
                            </w:r>
                          </w:p>
                          <w:p w14:paraId="4DCAFF52" w14:textId="4AD22E56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如果換共同指導教授，學位考試申請僅能於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個月後才能提出。若有特殊情形，請向所務會議提出申請。</w:t>
                            </w:r>
                          </w:p>
                        </w:tc>
                      </w:tr>
                      <w:tr w:rsidR="000814B9" w14:paraId="39087FCE" w14:textId="77777777">
                        <w:trPr>
                          <w:trHeight w:hRule="exact" w:val="336"/>
                        </w:trPr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82249D" w14:textId="77777777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第六條</w:t>
                            </w:r>
                            <w:proofErr w:type="spellEnd"/>
                          </w:p>
                        </w:tc>
                        <w:tc>
                          <w:tcPr>
                            <w:tcW w:w="8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C37911" w14:textId="77777777" w:rsidR="000814B9" w:rsidRDefault="000814B9" w:rsidP="000814B9">
                            <w:pPr>
                              <w:pStyle w:val="TableParagraph"/>
                              <w:adjustRightInd w:val="0"/>
                              <w:snapToGrid w:val="0"/>
                              <w:spacing w:beforeLines="20" w:before="72" w:afterLines="20" w:after="72" w:line="264" w:lineRule="auto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本所學生不得由自己的工作單位主管或同事擔任指導教授。</w:t>
                            </w:r>
                          </w:p>
                        </w:tc>
                      </w:tr>
                    </w:tbl>
                    <w:p w14:paraId="161BDAC7" w14:textId="77777777" w:rsidR="000814B9" w:rsidRDefault="000814B9" w:rsidP="000814B9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E56FB9" w14:textId="0EAEFB8A" w:rsidR="000814B9" w:rsidRPr="00EA5DA3" w:rsidRDefault="000814B9" w:rsidP="000814B9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6FBCA8C" w14:textId="77777777" w:rsidR="000814B9" w:rsidRPr="00EA5DA3" w:rsidRDefault="000814B9" w:rsidP="000814B9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4963B7F" w14:textId="77777777" w:rsidR="000814B9" w:rsidRPr="00EA5DA3" w:rsidRDefault="000814B9" w:rsidP="000814B9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30B932D" w14:textId="77777777" w:rsidR="00156659" w:rsidRDefault="00156659">
      <w:pPr>
        <w:rPr>
          <w:lang w:eastAsia="zh-TW"/>
        </w:rPr>
      </w:pPr>
    </w:p>
    <w:sectPr w:rsidR="00156659" w:rsidSect="000814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B9"/>
    <w:rsid w:val="000814B9"/>
    <w:rsid w:val="00156659"/>
    <w:rsid w:val="006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4179"/>
  <w15:chartTrackingRefBased/>
  <w15:docId w15:val="{1BF51664-1C76-4838-8912-42736A8C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14B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4B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14B9"/>
    <w:pPr>
      <w:ind w:left="112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814B9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Ya-Yu 黃雅鈺</dc:creator>
  <cp:keywords/>
  <dc:description/>
  <cp:lastModifiedBy>Huang, Ya-Yu 黃雅鈺</cp:lastModifiedBy>
  <cp:revision>1</cp:revision>
  <dcterms:created xsi:type="dcterms:W3CDTF">2021-09-01T08:49:00Z</dcterms:created>
  <dcterms:modified xsi:type="dcterms:W3CDTF">2021-09-01T08:55:00Z</dcterms:modified>
</cp:coreProperties>
</file>